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</w:t>
      </w:r>
      <w:proofErr w:type="gramStart"/>
      <w:r w:rsidRPr="00293ED3">
        <w:rPr>
          <w:rFonts w:ascii="Tahoma" w:hAnsi="Tahoma" w:cs="Tahoma"/>
          <w:sz w:val="19"/>
          <w:szCs w:val="19"/>
        </w:rPr>
        <w:t>10%</w:t>
      </w:r>
      <w:proofErr w:type="gramEnd"/>
      <w:r w:rsidRPr="00293ED3">
        <w:rPr>
          <w:rFonts w:ascii="Tahoma" w:hAnsi="Tahoma" w:cs="Tahoma"/>
          <w:sz w:val="19"/>
          <w:szCs w:val="19"/>
        </w:rPr>
        <w:t xml:space="preserve">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5E5B0D03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EA2F05">
        <w:rPr>
          <w:rFonts w:ascii="Tahoma" w:hAnsi="Tahoma" w:cs="Tahoma"/>
          <w:b/>
          <w:sz w:val="20"/>
        </w:rPr>
        <w:t>Inf</w:t>
      </w:r>
      <w:r w:rsidR="00CE643F">
        <w:rPr>
          <w:rFonts w:ascii="Tahoma" w:hAnsi="Tahoma" w:cs="Tahoma"/>
          <w:b/>
          <w:sz w:val="20"/>
        </w:rPr>
        <w:t>u</w:t>
      </w:r>
      <w:r w:rsidR="00EA2F05">
        <w:rPr>
          <w:rFonts w:ascii="Tahoma" w:hAnsi="Tahoma" w:cs="Tahoma"/>
          <w:b/>
          <w:sz w:val="20"/>
        </w:rPr>
        <w:t>zní pumpa</w:t>
      </w:r>
      <w:r w:rsidR="00133D3F">
        <w:rPr>
          <w:rFonts w:ascii="Tahoma" w:hAnsi="Tahoma" w:cs="Tahoma"/>
          <w:b/>
          <w:sz w:val="20"/>
        </w:rPr>
        <w:t xml:space="preserve"> (</w:t>
      </w:r>
      <w:r w:rsidR="00EA2F05">
        <w:rPr>
          <w:rFonts w:ascii="Tahoma" w:hAnsi="Tahoma" w:cs="Tahoma"/>
          <w:b/>
          <w:sz w:val="20"/>
        </w:rPr>
        <w:t>2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EA2F05" w:rsidRPr="005A6ACC" w14:paraId="7474A2A6" w14:textId="77777777" w:rsidTr="00B36742">
        <w:tc>
          <w:tcPr>
            <w:tcW w:w="5649" w:type="dxa"/>
          </w:tcPr>
          <w:p w14:paraId="0267A167" w14:textId="16898D65" w:rsidR="00EA2F05" w:rsidRPr="00EA2F05" w:rsidRDefault="00EA2F05" w:rsidP="00EA2F0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A2F05">
              <w:rPr>
                <w:rFonts w:ascii="Tahoma" w:hAnsi="Tahoma" w:cs="Tahoma"/>
                <w:sz w:val="19"/>
                <w:szCs w:val="19"/>
              </w:rPr>
              <w:t>Dodání infuzní pumpy určené k přesnému intravenóznímu podávání infuzních roztoků, vhodné pro využití na standardních lůžkových odděleních</w:t>
            </w:r>
          </w:p>
        </w:tc>
        <w:tc>
          <w:tcPr>
            <w:tcW w:w="1057" w:type="dxa"/>
            <w:gridSpan w:val="2"/>
          </w:tcPr>
          <w:p w14:paraId="5CA78C09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A2F05" w:rsidRPr="005A6ACC" w14:paraId="7E807B22" w14:textId="77777777" w:rsidTr="00B36742">
        <w:tc>
          <w:tcPr>
            <w:tcW w:w="5649" w:type="dxa"/>
          </w:tcPr>
          <w:p w14:paraId="68E779C4" w14:textId="0A1D9E80" w:rsidR="00EA2F05" w:rsidRPr="00EA2F05" w:rsidRDefault="00EA2F05" w:rsidP="00EA2F0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A2F05">
              <w:rPr>
                <w:rFonts w:ascii="Tahoma" w:hAnsi="Tahoma" w:cs="Tahoma"/>
                <w:sz w:val="19"/>
                <w:szCs w:val="19"/>
              </w:rPr>
              <w:t>Ovládání přes barevný dotykový displej (o velikosti minimálně 3"), přes tlačítka nebo kombinovaně dotykovým displejem i tlačítky</w:t>
            </w:r>
          </w:p>
        </w:tc>
        <w:tc>
          <w:tcPr>
            <w:tcW w:w="1057" w:type="dxa"/>
            <w:gridSpan w:val="2"/>
          </w:tcPr>
          <w:p w14:paraId="13374D24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A2F05" w:rsidRPr="005A6ACC" w14:paraId="1575793D" w14:textId="77777777" w:rsidTr="00B36742">
        <w:tc>
          <w:tcPr>
            <w:tcW w:w="5649" w:type="dxa"/>
          </w:tcPr>
          <w:p w14:paraId="76F1154F" w14:textId="635BC4BF" w:rsidR="00EA2F05" w:rsidRPr="00EA2F05" w:rsidRDefault="00EA2F05" w:rsidP="00EA2F0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A2F05">
              <w:rPr>
                <w:rFonts w:ascii="Tahoma" w:hAnsi="Tahoma" w:cs="Tahoma"/>
                <w:sz w:val="19"/>
                <w:szCs w:val="19"/>
              </w:rPr>
              <w:t>Displej musí zobrazovat minimálně nastavenou rychlost infuze, podaný objem, alarmová hlášení a stav napájení</w:t>
            </w:r>
          </w:p>
        </w:tc>
        <w:tc>
          <w:tcPr>
            <w:tcW w:w="1057" w:type="dxa"/>
            <w:gridSpan w:val="2"/>
          </w:tcPr>
          <w:p w14:paraId="19CB6EEA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A2F05" w:rsidRPr="005A6ACC" w14:paraId="48C98098" w14:textId="77777777" w:rsidTr="00A15621">
        <w:tc>
          <w:tcPr>
            <w:tcW w:w="5649" w:type="dxa"/>
          </w:tcPr>
          <w:p w14:paraId="3099EC35" w14:textId="2421AA9A" w:rsidR="00EA2F05" w:rsidRPr="00EA2F05" w:rsidRDefault="00EA2F05" w:rsidP="00EA2F0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A2F05">
              <w:rPr>
                <w:rFonts w:ascii="Tahoma" w:hAnsi="Tahoma" w:cs="Tahoma"/>
                <w:sz w:val="19"/>
                <w:szCs w:val="19"/>
              </w:rPr>
              <w:lastRenderedPageBreak/>
              <w:t>Zařízení musí být vybaveno vizuálním a akustickým alarmem – např. chybová hlášení, porucha tlaku, vzduchové bubliny, vybití nebo poruchu baterie, ukončení infuze)</w:t>
            </w:r>
          </w:p>
        </w:tc>
        <w:tc>
          <w:tcPr>
            <w:tcW w:w="1057" w:type="dxa"/>
            <w:gridSpan w:val="2"/>
          </w:tcPr>
          <w:p w14:paraId="1C078B4B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A2F05" w:rsidRPr="005A6ACC" w14:paraId="5F08E6E4" w14:textId="77777777" w:rsidTr="00A15621">
        <w:tc>
          <w:tcPr>
            <w:tcW w:w="5649" w:type="dxa"/>
          </w:tcPr>
          <w:p w14:paraId="3990B5A3" w14:textId="568DFAC8" w:rsidR="00EA2F05" w:rsidRPr="00EA2F05" w:rsidRDefault="00EA2F05" w:rsidP="00EA2F0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A2F05">
              <w:rPr>
                <w:rFonts w:ascii="Tahoma" w:hAnsi="Tahoma" w:cs="Tahoma"/>
                <w:sz w:val="19"/>
                <w:szCs w:val="19"/>
              </w:rPr>
              <w:t>Nastavení rychlosti dávkování minimálně v rozsahu 0,1–1200 ml/h</w:t>
            </w:r>
          </w:p>
        </w:tc>
        <w:tc>
          <w:tcPr>
            <w:tcW w:w="1057" w:type="dxa"/>
            <w:gridSpan w:val="2"/>
          </w:tcPr>
          <w:p w14:paraId="7F950773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A2F05" w:rsidRPr="005A6ACC" w14:paraId="660FFD10" w14:textId="77777777" w:rsidTr="00A15621">
        <w:tc>
          <w:tcPr>
            <w:tcW w:w="5649" w:type="dxa"/>
          </w:tcPr>
          <w:p w14:paraId="6B74A7C5" w14:textId="26353C26" w:rsidR="00EA2F05" w:rsidRPr="00EA2F05" w:rsidRDefault="00EA2F05" w:rsidP="00EA2F0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A2F05">
              <w:rPr>
                <w:rFonts w:ascii="Tahoma" w:hAnsi="Tahoma" w:cs="Tahoma"/>
                <w:sz w:val="19"/>
                <w:szCs w:val="19"/>
              </w:rPr>
              <w:t>Nastavení objemu infuze minimálně v rozsahu 0,1-9999 ml</w:t>
            </w:r>
          </w:p>
        </w:tc>
        <w:tc>
          <w:tcPr>
            <w:tcW w:w="1057" w:type="dxa"/>
            <w:gridSpan w:val="2"/>
          </w:tcPr>
          <w:p w14:paraId="7555192A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A2F05" w:rsidRPr="005A6ACC" w14:paraId="14984B43" w14:textId="77777777" w:rsidTr="00A15621">
        <w:tc>
          <w:tcPr>
            <w:tcW w:w="5649" w:type="dxa"/>
          </w:tcPr>
          <w:p w14:paraId="6A1FFC15" w14:textId="411AF7F1" w:rsidR="00EA2F05" w:rsidRPr="00EA2F05" w:rsidRDefault="00EA2F05" w:rsidP="00EA2F0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A2F05">
              <w:rPr>
                <w:rFonts w:ascii="Tahoma" w:hAnsi="Tahoma" w:cs="Tahoma"/>
                <w:sz w:val="19"/>
                <w:szCs w:val="19"/>
              </w:rPr>
              <w:t>Nastavení okluzního tlaku minimálně v 10 úrovních</w:t>
            </w:r>
          </w:p>
        </w:tc>
        <w:tc>
          <w:tcPr>
            <w:tcW w:w="1057" w:type="dxa"/>
            <w:gridSpan w:val="2"/>
          </w:tcPr>
          <w:p w14:paraId="6816A098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A2F05" w:rsidRPr="005A6ACC" w14:paraId="56768B52" w14:textId="77777777" w:rsidTr="00A15621">
        <w:tc>
          <w:tcPr>
            <w:tcW w:w="5649" w:type="dxa"/>
          </w:tcPr>
          <w:p w14:paraId="79168758" w14:textId="1249DEA8" w:rsidR="00EA2F05" w:rsidRPr="00EA2F05" w:rsidRDefault="00EA2F05" w:rsidP="00EA2F0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A2F05">
              <w:rPr>
                <w:rFonts w:ascii="Tahoma" w:hAnsi="Tahoma" w:cs="Tahoma"/>
                <w:sz w:val="19"/>
                <w:szCs w:val="19"/>
              </w:rPr>
              <w:t>Přístroj musí umožňovat archivaci dat v interní paměti – kapacita paměti minimálně 1000 záznamů</w:t>
            </w:r>
          </w:p>
        </w:tc>
        <w:tc>
          <w:tcPr>
            <w:tcW w:w="1057" w:type="dxa"/>
            <w:gridSpan w:val="2"/>
          </w:tcPr>
          <w:p w14:paraId="705333C0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A2F05" w:rsidRPr="005A6ACC" w14:paraId="3436EC69" w14:textId="77777777" w:rsidTr="00A15621">
        <w:tc>
          <w:tcPr>
            <w:tcW w:w="5649" w:type="dxa"/>
          </w:tcPr>
          <w:p w14:paraId="518BD285" w14:textId="1DA63F4C" w:rsidR="00EA2F05" w:rsidRPr="00EA2F05" w:rsidRDefault="00EA2F05" w:rsidP="00EA2F0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A2F05">
              <w:rPr>
                <w:rFonts w:ascii="Tahoma" w:hAnsi="Tahoma" w:cs="Tahoma"/>
                <w:sz w:val="19"/>
                <w:szCs w:val="19"/>
              </w:rPr>
              <w:t>Zařízení musí umožňovat provoz ze sítě i z interní dobíjecí baterie</w:t>
            </w:r>
          </w:p>
        </w:tc>
        <w:tc>
          <w:tcPr>
            <w:tcW w:w="1057" w:type="dxa"/>
            <w:gridSpan w:val="2"/>
          </w:tcPr>
          <w:p w14:paraId="7C182290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A2F05" w:rsidRPr="005A6ACC" w14:paraId="43D0BEFC" w14:textId="77777777" w:rsidTr="00A15621">
        <w:tc>
          <w:tcPr>
            <w:tcW w:w="5649" w:type="dxa"/>
          </w:tcPr>
          <w:p w14:paraId="738E91FD" w14:textId="0EF3C540" w:rsidR="00EA2F05" w:rsidRPr="00EA2F05" w:rsidRDefault="00EA2F05" w:rsidP="00EA2F0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A2F05">
              <w:rPr>
                <w:rFonts w:ascii="Tahoma" w:hAnsi="Tahoma" w:cs="Tahoma"/>
                <w:sz w:val="19"/>
                <w:szCs w:val="19"/>
              </w:rPr>
              <w:t>Výdrž baterie musí být minimálně 5 hodin provozu při běžném použití</w:t>
            </w:r>
          </w:p>
        </w:tc>
        <w:tc>
          <w:tcPr>
            <w:tcW w:w="1057" w:type="dxa"/>
            <w:gridSpan w:val="2"/>
          </w:tcPr>
          <w:p w14:paraId="3F839CF5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A2F05" w:rsidRPr="005A6ACC" w14:paraId="715D2543" w14:textId="77777777" w:rsidTr="00A15621">
        <w:tc>
          <w:tcPr>
            <w:tcW w:w="5649" w:type="dxa"/>
          </w:tcPr>
          <w:p w14:paraId="54AB1CC6" w14:textId="70AA1089" w:rsidR="00EA2F05" w:rsidRPr="00EA2F05" w:rsidRDefault="00EA2F05" w:rsidP="00EA2F0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A2F05">
              <w:rPr>
                <w:rFonts w:ascii="Tahoma" w:hAnsi="Tahoma" w:cs="Tahoma"/>
                <w:sz w:val="19"/>
                <w:szCs w:val="19"/>
              </w:rPr>
              <w:t>Musí umožňovat pohotovostní režim (</w:t>
            </w:r>
            <w:proofErr w:type="spellStart"/>
            <w:r w:rsidRPr="00EA2F05">
              <w:rPr>
                <w:rFonts w:ascii="Tahoma" w:hAnsi="Tahoma" w:cs="Tahoma"/>
                <w:sz w:val="19"/>
                <w:szCs w:val="19"/>
              </w:rPr>
              <w:t>stand</w:t>
            </w:r>
            <w:proofErr w:type="spellEnd"/>
            <w:r w:rsidRPr="00EA2F05">
              <w:rPr>
                <w:rFonts w:ascii="Tahoma" w:hAnsi="Tahoma" w:cs="Tahoma"/>
                <w:sz w:val="19"/>
                <w:szCs w:val="19"/>
              </w:rPr>
              <w:t>-by režim)</w:t>
            </w:r>
          </w:p>
        </w:tc>
        <w:tc>
          <w:tcPr>
            <w:tcW w:w="1057" w:type="dxa"/>
            <w:gridSpan w:val="2"/>
          </w:tcPr>
          <w:p w14:paraId="437BC686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A2F05" w:rsidRPr="005A6ACC" w14:paraId="47DEA368" w14:textId="77777777" w:rsidTr="00A15621">
        <w:tc>
          <w:tcPr>
            <w:tcW w:w="5649" w:type="dxa"/>
          </w:tcPr>
          <w:p w14:paraId="2F50A806" w14:textId="474945B0" w:rsidR="00EA2F05" w:rsidRPr="00EA2F05" w:rsidRDefault="00EA2F05" w:rsidP="00EA2F0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EA2F05">
              <w:rPr>
                <w:rFonts w:ascii="Tahoma" w:hAnsi="Tahoma" w:cs="Tahoma"/>
                <w:sz w:val="19"/>
                <w:szCs w:val="19"/>
              </w:rPr>
              <w:t>Ovládání v českém jazyce</w:t>
            </w:r>
          </w:p>
        </w:tc>
        <w:tc>
          <w:tcPr>
            <w:tcW w:w="1057" w:type="dxa"/>
            <w:gridSpan w:val="2"/>
          </w:tcPr>
          <w:p w14:paraId="444AC58C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3895DC3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A2F05" w:rsidRPr="005A6ACC" w14:paraId="03E8371C" w14:textId="77777777" w:rsidTr="00A15621">
        <w:tc>
          <w:tcPr>
            <w:tcW w:w="5649" w:type="dxa"/>
          </w:tcPr>
          <w:p w14:paraId="79F710A0" w14:textId="61035CC2" w:rsidR="00EA2F05" w:rsidRPr="00EA2F05" w:rsidRDefault="00EA2F05" w:rsidP="00EA2F0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EA2F05">
              <w:rPr>
                <w:rFonts w:ascii="Tahoma" w:hAnsi="Tahoma" w:cs="Tahoma"/>
                <w:sz w:val="19"/>
                <w:szCs w:val="19"/>
              </w:rPr>
              <w:t>Hmotnost přístroje maximálně 3 kg</w:t>
            </w:r>
          </w:p>
        </w:tc>
        <w:tc>
          <w:tcPr>
            <w:tcW w:w="1057" w:type="dxa"/>
            <w:gridSpan w:val="2"/>
          </w:tcPr>
          <w:p w14:paraId="1645B6C6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B818C18" w14:textId="77777777" w:rsidR="00EA2F05" w:rsidRPr="003A5F96" w:rsidRDefault="00EA2F05" w:rsidP="00EA2F0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F4D40" w14:textId="77777777" w:rsidR="00C815CD" w:rsidRDefault="00C815CD" w:rsidP="00E13F97">
      <w:pPr>
        <w:spacing w:after="0" w:line="240" w:lineRule="auto"/>
      </w:pPr>
      <w:r>
        <w:separator/>
      </w:r>
    </w:p>
  </w:endnote>
  <w:endnote w:type="continuationSeparator" w:id="0">
    <w:p w14:paraId="07A39450" w14:textId="77777777" w:rsidR="00C815CD" w:rsidRDefault="00C815CD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F6C0D" w14:textId="77777777" w:rsidR="00C815CD" w:rsidRDefault="00C815CD" w:rsidP="00E13F97">
      <w:pPr>
        <w:spacing w:after="0" w:line="240" w:lineRule="auto"/>
      </w:pPr>
      <w:r>
        <w:separator/>
      </w:r>
    </w:p>
  </w:footnote>
  <w:footnote w:type="continuationSeparator" w:id="0">
    <w:p w14:paraId="1AAAC83D" w14:textId="77777777" w:rsidR="00C815CD" w:rsidRDefault="00C815CD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15CD"/>
    <w:rsid w:val="00C84BDE"/>
    <w:rsid w:val="00CE643F"/>
    <w:rsid w:val="00D922D3"/>
    <w:rsid w:val="00E13F97"/>
    <w:rsid w:val="00E36C07"/>
    <w:rsid w:val="00E44736"/>
    <w:rsid w:val="00E82593"/>
    <w:rsid w:val="00EA2F05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416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13</cp:revision>
  <dcterms:created xsi:type="dcterms:W3CDTF">2026-01-21T08:46:00Z</dcterms:created>
  <dcterms:modified xsi:type="dcterms:W3CDTF">2026-08-03T06:16:00Z</dcterms:modified>
</cp:coreProperties>
</file>